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ROAD MARKING INSTALLATION</w:t>
      </w:r>
    </w:p>
    <w:p>
      <w:pPr>
        <w:spacing w:after="480"/>
      </w:pPr>
      <w:r>
        <w:rPr>
          <w:rFonts w:ascii="Aptos" w:hAnsi="Aptos"/>
          <w:b w:val="0"/>
          <w:color w:val="5E6B78"/>
          <w:sz w:val="26"/>
        </w:rPr>
        <w:t>Penandaan Jalan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road marking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road marking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Thermoplastic or paint</w:t>
      </w:r>
    </w:p>
    <w:p>
      <w:pPr>
        <w:pStyle w:val="ListBullet"/>
        <w:spacing w:after="50"/>
        <w:ind w:left="369" w:hanging="170"/>
      </w:pPr>
      <w:r>
        <w:rPr>
          <w:rFonts w:ascii="Aptos" w:hAnsi="Aptos"/>
          <w:b w:val="0"/>
          <w:color w:val="263442"/>
          <w:sz w:val="19"/>
        </w:rPr>
        <w:t>Glass beads</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Raised pavement markers</w:t>
      </w:r>
    </w:p>
    <w:p>
      <w:pPr>
        <w:pStyle w:val="ListBullet"/>
        <w:spacing w:after="50"/>
        <w:ind w:left="369" w:hanging="170"/>
      </w:pPr>
      <w:r>
        <w:rPr>
          <w:rFonts w:ascii="Aptos" w:hAnsi="Aptos"/>
          <w:b w:val="0"/>
          <w:color w:val="263442"/>
          <w:sz w:val="19"/>
        </w:rPr>
        <w:t>Masking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Road-marking machine</w:t>
      </w:r>
    </w:p>
    <w:p>
      <w:pPr>
        <w:pStyle w:val="ListBullet"/>
        <w:spacing w:after="50"/>
        <w:ind w:left="369" w:hanging="170"/>
      </w:pPr>
      <w:r>
        <w:rPr>
          <w:rFonts w:ascii="Aptos" w:hAnsi="Aptos"/>
          <w:b w:val="0"/>
          <w:color w:val="263442"/>
          <w:sz w:val="19"/>
        </w:rPr>
        <w:t>Pre-heater</w:t>
      </w:r>
    </w:p>
    <w:p>
      <w:pPr>
        <w:pStyle w:val="ListBullet"/>
        <w:spacing w:after="50"/>
        <w:ind w:left="369" w:hanging="170"/>
      </w:pPr>
      <w:r>
        <w:rPr>
          <w:rFonts w:ascii="Aptos" w:hAnsi="Aptos"/>
          <w:b w:val="0"/>
          <w:color w:val="263442"/>
          <w:sz w:val="19"/>
        </w:rPr>
        <w:t>Line-setting equipment</w:t>
      </w:r>
    </w:p>
    <w:p>
      <w:pPr>
        <w:pStyle w:val="ListBullet"/>
        <w:spacing w:after="50"/>
        <w:ind w:left="369" w:hanging="170"/>
      </w:pPr>
      <w:r>
        <w:rPr>
          <w:rFonts w:ascii="Aptos" w:hAnsi="Aptos"/>
          <w:b w:val="0"/>
          <w:color w:val="263442"/>
          <w:sz w:val="19"/>
        </w:rPr>
        <w:t>Thickness gauge</w:t>
      </w:r>
    </w:p>
    <w:p>
      <w:pPr>
        <w:pStyle w:val="ListBullet"/>
        <w:spacing w:after="50"/>
        <w:ind w:left="369" w:hanging="170"/>
      </w:pPr>
      <w:r>
        <w:rPr>
          <w:rFonts w:ascii="Aptos" w:hAnsi="Aptos"/>
          <w:b w:val="0"/>
          <w:color w:val="263442"/>
          <w:sz w:val="19"/>
        </w:rPr>
        <w:t>Retroreflectometer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road marking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Thermoplastic or paint, Glass beads, Primer, Raised pavement markers, Masking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marking layout. </w:t>
      </w:r>
      <w:r>
        <w:rPr>
          <w:rFonts w:ascii="Aptos" w:hAnsi="Aptos"/>
          <w:b w:val="0"/>
          <w:color w:val="263442"/>
          <w:sz w:val="19"/>
        </w:rPr>
        <w:t>Approve marking layout, material certificates, traffic control and weather limits.</w:t>
      </w:r>
    </w:p>
    <w:p>
      <w:pPr>
        <w:keepLines/>
        <w:spacing w:after="100" w:line="269" w:lineRule="auto"/>
        <w:ind w:left="369" w:hanging="369"/>
      </w:pPr>
      <w:r>
        <w:rPr>
          <w:rFonts w:ascii="Aptos" w:hAnsi="Aptos"/>
          <w:b/>
          <w:color w:val="071E33"/>
          <w:sz w:val="19"/>
        </w:rPr>
        <w:t xml:space="preserve">2. Survey and mark lines. </w:t>
      </w:r>
      <w:r>
        <w:rPr>
          <w:rFonts w:ascii="Aptos" w:hAnsi="Aptos"/>
          <w:b w:val="0"/>
          <w:color w:val="263442"/>
          <w:sz w:val="19"/>
        </w:rPr>
        <w:t>Survey and mark lines, arrows, symbols and stud positions.</w:t>
      </w:r>
    </w:p>
    <w:p>
      <w:pPr>
        <w:keepLines/>
        <w:spacing w:after="100" w:line="269" w:lineRule="auto"/>
        <w:ind w:left="369" w:hanging="369"/>
      </w:pPr>
      <w:r>
        <w:rPr>
          <w:rFonts w:ascii="Aptos" w:hAnsi="Aptos"/>
          <w:b/>
          <w:color w:val="071E33"/>
          <w:sz w:val="19"/>
        </w:rPr>
        <w:t xml:space="preserve">3. Clean and dry the pavement. </w:t>
      </w:r>
      <w:r>
        <w:rPr>
          <w:rFonts w:ascii="Aptos" w:hAnsi="Aptos"/>
          <w:b w:val="0"/>
          <w:color w:val="263442"/>
          <w:sz w:val="19"/>
        </w:rPr>
        <w:t>Clean and dry the pavement, applying primer where specified.</w:t>
      </w:r>
    </w:p>
    <w:p>
      <w:pPr>
        <w:keepLines/>
        <w:spacing w:after="100" w:line="269" w:lineRule="auto"/>
        <w:ind w:left="369" w:hanging="369"/>
      </w:pPr>
      <w:r>
        <w:rPr>
          <w:rFonts w:ascii="Aptos" w:hAnsi="Aptos"/>
          <w:b/>
          <w:color w:val="071E33"/>
          <w:sz w:val="19"/>
        </w:rPr>
        <w:t xml:space="preserve">4. Apply markings to controlled width. </w:t>
      </w:r>
      <w:r>
        <w:rPr>
          <w:rFonts w:ascii="Aptos" w:hAnsi="Aptos"/>
          <w:b w:val="0"/>
          <w:color w:val="263442"/>
          <w:sz w:val="19"/>
        </w:rPr>
        <w:t>Apply markings to controlled width, thickness, temperature and bead rate.</w:t>
      </w:r>
    </w:p>
    <w:p>
      <w:pPr>
        <w:keepLines/>
        <w:spacing w:after="100" w:line="269" w:lineRule="auto"/>
        <w:ind w:left="369" w:hanging="369"/>
      </w:pPr>
      <w:r>
        <w:rPr>
          <w:rFonts w:ascii="Aptos" w:hAnsi="Aptos"/>
          <w:b/>
          <w:color w:val="071E33"/>
          <w:sz w:val="19"/>
        </w:rPr>
        <w:t xml:space="preserve">5. Install raised pavement markers to alignment. </w:t>
      </w:r>
      <w:r>
        <w:rPr>
          <w:rFonts w:ascii="Aptos" w:hAnsi="Aptos"/>
          <w:b w:val="0"/>
          <w:color w:val="263442"/>
          <w:sz w:val="19"/>
        </w:rPr>
        <w:t>Install raised pavement markers to alignment and adhesive requirements.</w:t>
      </w:r>
    </w:p>
    <w:p>
      <w:pPr>
        <w:keepLines/>
        <w:spacing w:after="100" w:line="269" w:lineRule="auto"/>
        <w:ind w:left="369" w:hanging="369"/>
      </w:pPr>
      <w:r>
        <w:rPr>
          <w:rFonts w:ascii="Aptos" w:hAnsi="Aptos"/>
          <w:b/>
          <w:color w:val="071E33"/>
          <w:sz w:val="19"/>
        </w:rPr>
        <w:t xml:space="preserve">6. Measure dimensions, skid resistance. </w:t>
      </w:r>
      <w:r>
        <w:rPr>
          <w:rFonts w:ascii="Aptos" w:hAnsi="Aptos"/>
          <w:b w:val="0"/>
          <w:color w:val="263442"/>
          <w:sz w:val="19"/>
        </w:rPr>
        <w:t>Measure dimensions, skid resistance and retroreflectivity before opening traffic.</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and layout; setting out; surface condition; application; marker installation; performance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traffic; hot material; fumes; night work; burns.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and layout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Setting out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Surface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Application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Marker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Performance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material</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Fumes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Night work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Burns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Road Marking Installation</dc:title>
  <dc:subject>Editable construction method statement template</dc:subject>
  <dc:creator>Method Statement Hub Malaysia</dc:creator>
  <cp:keywords>road marking, thermoplastic, highway</cp:keywords>
  <dc:description>generated by python-docx</dc:description>
  <cp:lastModifiedBy/>
  <cp:revision>1</cp:revision>
  <dcterms:created xsi:type="dcterms:W3CDTF">2013-12-23T23:15:00Z</dcterms:created>
  <dcterms:modified xsi:type="dcterms:W3CDTF">2013-12-23T23:15:00Z</dcterms:modified>
  <cp:category/>
</cp:coreProperties>
</file>